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1681" w14:textId="77777777" w:rsidR="002C3892" w:rsidRPr="002175DF" w:rsidRDefault="002C3892" w:rsidP="002C3892">
      <w:pPr>
        <w:spacing w:after="120"/>
        <w:rPr>
          <w:b/>
          <w:bCs/>
          <w:szCs w:val="20"/>
        </w:rPr>
      </w:pPr>
      <w:r w:rsidRPr="002175DF">
        <w:rPr>
          <w:b/>
          <w:bCs/>
          <w:szCs w:val="20"/>
        </w:rPr>
        <w:t>Załącznik nr 8 do OPZ</w:t>
      </w:r>
    </w:p>
    <w:p w14:paraId="6C97341E" w14:textId="77777777" w:rsidR="002C3892" w:rsidRDefault="002C3892" w:rsidP="002C3892">
      <w:pPr>
        <w:jc w:val="center"/>
        <w:rPr>
          <w:b/>
          <w:sz w:val="22"/>
          <w:szCs w:val="22"/>
        </w:rPr>
      </w:pPr>
      <w:r w:rsidRPr="002175DF">
        <w:rPr>
          <w:b/>
          <w:sz w:val="22"/>
          <w:szCs w:val="22"/>
        </w:rPr>
        <w:t xml:space="preserve">Zakres przestrzenny prac do części XIII przetargu </w:t>
      </w:r>
    </w:p>
    <w:p w14:paraId="7FB75A68" w14:textId="77777777" w:rsidR="002C3892" w:rsidRPr="002175DF" w:rsidRDefault="002C3892" w:rsidP="002C38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44122C">
        <w:rPr>
          <w:b/>
          <w:i/>
          <w:iCs/>
          <w:sz w:val="22"/>
          <w:szCs w:val="22"/>
        </w:rPr>
        <w:t>Mapa prezentuje jedynie teren do badań znajdujący się poza obszarem Natura 2000</w:t>
      </w:r>
      <w:r>
        <w:rPr>
          <w:b/>
          <w:i/>
          <w:iCs/>
          <w:sz w:val="22"/>
          <w:szCs w:val="22"/>
        </w:rPr>
        <w:t xml:space="preserve"> </w:t>
      </w:r>
      <w:r w:rsidRPr="0044122C">
        <w:rPr>
          <w:b/>
          <w:i/>
          <w:iCs/>
          <w:sz w:val="22"/>
          <w:szCs w:val="22"/>
        </w:rPr>
        <w:t>– pracami należy objąć również tereny znajdujące się w granicach całego obszaru Natura 2000</w:t>
      </w:r>
      <w:r>
        <w:rPr>
          <w:b/>
          <w:i/>
          <w:iCs/>
          <w:sz w:val="22"/>
          <w:szCs w:val="22"/>
        </w:rPr>
        <w:t xml:space="preserve"> Dolina Dolnej Narwi PLB140014).</w:t>
      </w:r>
    </w:p>
    <w:p w14:paraId="38143D32" w14:textId="77777777" w:rsidR="002C3892" w:rsidRPr="002175DF" w:rsidRDefault="002C3892" w:rsidP="002C3892">
      <w:pPr>
        <w:spacing w:after="120"/>
        <w:rPr>
          <w:b/>
          <w:bCs/>
          <w:color w:val="C00000"/>
          <w:szCs w:val="20"/>
        </w:rPr>
      </w:pPr>
    </w:p>
    <w:p w14:paraId="7B7C72EA" w14:textId="77777777" w:rsidR="002C3892" w:rsidRPr="002175DF" w:rsidRDefault="002C3892" w:rsidP="002C3892">
      <w:pPr>
        <w:spacing w:after="120"/>
        <w:rPr>
          <w:b/>
          <w:bCs/>
          <w:color w:val="C00000"/>
          <w:szCs w:val="20"/>
        </w:rPr>
      </w:pPr>
      <w:r w:rsidRPr="002175DF">
        <w:rPr>
          <w:b/>
          <w:bCs/>
          <w:noProof/>
          <w:color w:val="C00000"/>
          <w:szCs w:val="20"/>
        </w:rPr>
        <w:drawing>
          <wp:inline distT="0" distB="0" distL="0" distR="0" wp14:anchorId="70516D59" wp14:editId="7EDCD05C">
            <wp:extent cx="6355048" cy="4497288"/>
            <wp:effectExtent l="0" t="4762" r="3492" b="3493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2093" cy="45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BDAA" w14:textId="77777777" w:rsidR="0070029F" w:rsidRDefault="0070029F"/>
    <w:sectPr w:rsidR="0070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C8"/>
    <w:rsid w:val="002C3892"/>
    <w:rsid w:val="0070029F"/>
    <w:rsid w:val="00C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D8CE-D7A3-4B75-AE37-28A05F2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marcin.lesisz</cp:lastModifiedBy>
  <cp:revision>2</cp:revision>
  <dcterms:created xsi:type="dcterms:W3CDTF">2020-07-31T10:03:00Z</dcterms:created>
  <dcterms:modified xsi:type="dcterms:W3CDTF">2020-07-31T10:04:00Z</dcterms:modified>
</cp:coreProperties>
</file>